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__________________________________ районный суд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Заявитель: ______________________________________</w:t>
      </w:r>
    </w:p>
    <w:p w:rsidR="00000000" w:rsidDel="00000000" w:rsidP="00000000" w:rsidRDefault="00000000" w:rsidRPr="00000000" w14:paraId="00000005">
      <w:pPr>
        <w:widowControl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(наименование или 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или место жительства (пребывания): 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аявител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ь —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ражданин: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и место рождения: 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аявител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ь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 __________________, ОГРН 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Представитель заявителя: _______________________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Заинтересованное лицо: 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или Ф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аинтересованно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лиц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и место рождения: 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работы: 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аинтересованно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лиц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 ____________ ОГРН 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индексации взысканных судом денежных сумм на день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исполнения решения суда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производстве ____________________________________ районного суда находилось дело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 по иску ______________________________ (Ф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 наименование истца) к _______________________________________ (Ф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 наименование ответчика) о ____________________________________________________________________________.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является _________________________________________________ (указать процессуальное положение) по указанному иску.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______________________ районного суда от "___"_________ ____ г. по делу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 состоялось в пользу _______________________________ (указать процессуальное положение), которому присуждена сумма в размере ___________________ (_________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______) рублей.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Вместе с тем фактическим днем исполнения решения суда является "___"__________ ____ г., что подтверждается 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ст. 208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Гражданского процессуального кодекса Российской Федерации, по заявлению взыскателя или должника суд, рассмотревший дело, может произвести индексацию присужденных судом денежных сумм на день исполнения решения суда.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иное не предусмотрено федеральным законом, присужденные денежные суммы индексируются со дня вынесения решения суда или, если решением суда предусмотрена выплата присужденной денежной суммы в предстоящем периоде, с момента, когда такая выплата должна была быть произведена.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иное не предусмотрено федеральным законом или договором, для индексации используется официальная статистическая информация об индексе потребительских цен (тарифов) на товары и услуги в Российской Федерации, размещаемая на официальном сайте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информационно-телекоммуникационной сети Интернет.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индексации размер присужденных денежных сумм должен составить ________________ (_____________________________________________________) рублей, что подтверждается ____________________________________________________________.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вышеизложенного и руководствуясь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ст. 208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Гражданского процессуального кодекса Российской Федерации, прошу произвести индексацию принудительно взысканной с ________________ по решению _____________________ суда от "___"__________ ____ г. по делу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 денежной суммы в размере _________________ (____________________________________________________) рублей.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Копия решения ________________ суда от "___"_________ ____ г. по делу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Документы, подтверждающие день исполнения решения суда.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Расчет индексации взыскиваемых сумм.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Доверенность представителя (или иные документы, подтверждающие полномочия представителя) от "___"__________ ____ г.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 (если заявление подписывается/подается представителем заявителя)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Уведомление о вручении или иные документы, подтверждающие направление заинтересованному лицу копий заявления и приложенных к нему документов, которые у него отсутствуют.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Иные документы, подтверждающие обстоятельства, на которых заявитель основывает свои требования.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"___"__________ ____ г.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(представитель):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______________/______________________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(подпись, ФИО)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bookmarkStart w:colFirst="0" w:colLast="0" w:name="30j0zll" w:id="0"/>
      <w:bookmarkEnd w:id="0"/>
      <w:bookmarkStart w:colFirst="0" w:colLast="0" w:name="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24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Примечания: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2"/>
      <w:tblW w:w="10207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ff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Страница 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из 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ч. 4 ст. 208 Гражданского процессуального кодекса Российской Федерации по судебным решениям об обращении взыскания на средства бюджетов бюджетной системы Российской Федерации, средства участников казначейского сопровождения, подлежащие казначейскому сопровождению в соответствии с бюджетным законодательством Российской Федерации,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документов, предусмотренных законодательством Российской Федерации. В случае возврата исполнительных документов без исполнения взыскателю или суду по основаниям, предусмотренным законодательством Российской Федерации, индексация присужденных судом денежных сумм не производится с момента возврата исполнительных документов и до дня их поступления на исполнение в установленном порядке, за исключением возврата исполнительных документов, ошибочно направленных судом по просьбе взыскателя для взыскания не в тот орган, в который они должны быть направлены в соответствии с законодательством Российской Федерации. При ошибочном направлении судом указанных исполнительных документов индексация присужденных судом денежных сумм производится со дня поступления указанных исполнительных документов в орган, в который указанные исполнительные документы были ошибочно направлены.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06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511"/>
      <w:gridCol w:w="4695"/>
      <w:tblGridChange w:id="0">
        <w:tblGrid>
          <w:gridCol w:w="5511"/>
          <w:gridCol w:w="46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Форма: Заявление в суд общей юрисдикции об индексации взысканных судом денежных сумм на день исполнения решения суда</w:t>
            <w:br w:type="textWrapping"/>
            <w:t xml:space="preserve">(По...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Дата сохранения: 11.10.2024</w:t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