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6"/>
        <w:gridCol w:w="5245"/>
        <w:tblGridChange w:id="0">
          <w:tblGrid>
            <w:gridCol w:w="4786"/>
            <w:gridCol w:w="5245"/>
          </w:tblGrid>
        </w:tblGridChange>
      </w:tblGrid>
      <w:tr>
        <w:trPr>
          <w:cantSplit w:val="0"/>
          <w:trHeight w:val="79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от «__» _______ 20__г.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Арбитражный суд г. Москвы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115225 Москва, ул. Большая Тульская, д. 17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Арбитражный суд Московской области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107053, Москва, пр. Академика Сахарова 18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Заявитель (Должник):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ФАМИЛИЯ ИМЯ ОТЧЕСТВО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Адрес: адрес регистрации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Паспорт:серия 1234 номер 123456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выдан:ОУФМС России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выдачи: 01.01.2011, код подразделения 010-123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ead3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тел.8 (912) 345 67 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Кредиторы: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  <w:rtl w:val="0"/>
              </w:rPr>
              <w:t xml:space="preserve">Наименование банка №1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  <w:rtl w:val="0"/>
              </w:rPr>
              <w:t xml:space="preserve">Юридический адрес банка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1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Наименование банка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  <w:rtl w:val="0"/>
              </w:rPr>
              <w:t xml:space="preserve">Юридический адрес банка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1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банка №3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  <w:rtl w:val="0"/>
              </w:rPr>
              <w:t xml:space="preserve">Юридический адрес банка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1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банка №4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  <w:rtl w:val="0"/>
              </w:rPr>
              <w:t xml:space="preserve">Юридический адрес банка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24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гражданина о признании банкротом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 ИМЯ ОТЧЕСТВО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– «Должник») обращается в суд с заявлением о признании должника банкротом, поскольку имеются обязательства на сумму, превышающую 500000 рублей и эти обязательства не исполнены Должником в течение трех месяцев с даты, когда они должны были быть исполнены и, кроме того, удовлетворение требований одного кредитора или нескольких кредиторов Должника приведет к невозможности исполнения Должником денежных обязательств в полном объеме перед другими кредиторами и размер таких обязательств в совокупности составляет более пятисот тысяч рублей.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состоянию на дату подачи заявления размер непогашенной задолженности Должника перед Кредиторами,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СУММА ЦИФРАМИ рублей (СУММА ПРОПИСЬЮ рубля 00 копеек),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 которых: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51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singl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Перед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fcfcfc" w:val="clear"/>
          <w:vertAlign w:val="baseline"/>
          <w:rtl w:val="0"/>
        </w:rPr>
        <w:t xml:space="preserve">Наименование банка №1):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-2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51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singl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Перед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fcfcfc" w:val="clear"/>
          <w:vertAlign w:val="baseline"/>
          <w:rtl w:val="0"/>
        </w:rPr>
        <w:t xml:space="preserve">Наименование банка №2):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Перед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fcfcfc" w:val="clear"/>
          <w:vertAlign w:val="baseline"/>
          <w:rtl w:val="0"/>
        </w:rPr>
        <w:t xml:space="preserve">Наименование банка №3):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-2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51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Перед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Наименование банка №4):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Задолженность по оплате труда, причинению вреда жизни и здоровью, а также обязательным платежам в бюджет (налогам, сборам и иным платежам) отсутствует.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Задолженность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задолженность о взыскании алиментов,  задолженность по выплате выходных пособий и оплате труда лиц, работающих у Должника по трудовому договору, задолженность по выплате вознаграждений авторам результатов интеллектуальной деятельности отсутствуют.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Должник не имеет возможности удовлетворить требования Кредиторов в полном объеме, ввиду того, что объем всех ежемесячных обязательных платежей Должника в пользу Кредиторов (более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рублей) значительно превышает средний размер заработной платы Должника за последний год (Приложение № **).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Должник не имеет дохода и является безработным, о чем свидетельствует справка из Центра занятости населения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№**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основании справки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№ 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)Должник отнесен к категории малоимущих граждан. Кроме того, Должник является матерью одиночкой (инвалидом, пр.)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№ 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иждивении у Должника находится несовершеннолетний сын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Ф.И.О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 рождения, проживающий вместе с Должником (Приложения №№ **-**).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 Соглашением об оплате алиментов на содержание несовершеннолетнего ребенка, удостоверенного нотариусом г. Москвы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Ф.И.О. 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г., заключенного между Должником и матерью несовершеннолетнего сына Должника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Ф.И.О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Должник обязался выплачивать в пользу своего несовершеннолетнего сына алименты в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рублей ежемесячно до достижения сыном восемнадцатилетнего возраста (Приложение № **).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собственности Должника находится жилой дом, общей площадью ***кв.м. с земельным участком площадью***кв.м.по адресу: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(Приложения №**), являющийся единственным пригодным для постоянного проживания помещением для него и членов его семьи.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Должником была произведена сделка: по договору купли-продажи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НОМЕР 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 было реализовано автотранспортное средство НАИМЕНОВАНИЕ ГОД года выпуска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(Приложение № **).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Денежные средства, полученные от совершения сделки, были уплачены в равных долях кредиторам.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Кроме того, в собственности Должника находится автомобиль марки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2006 г., идентификационный номер VIN: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(Приложение № **).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Какое-либо другое имущество, на которое может быть обращено взыскание в соответствии с действующим законодательством, у Должника отсутствует.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 п. 1 ст. 213.3 Федерального закона «О несостоятельности (банкротстве)» №127-ФЗ от 16.10.2002 (далее также – «Закон о банкротстве»), правом на обращение в суд с заявлением о признании гражданина банкротом обладают гражданин, конкурсный кредитор, уполномоченный орган.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Согласно п. 1 с. 213.3 Закона о банкротстве, 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Законом о банкротстве.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 п. 1 ст. 213.4 Закона о банкротстве,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Согласно п. 2 ст.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Согласно п.3 ст.213.6 Закона о банкротстве, под неплатежеспособностью гражданина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не доказано иное, гражданин предполагается неплатежеспособным при условии, что имеет место хотя бы одно из следующих обстоятельств: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размер задолженности гражданина превышает стоимость его имущества, в том числе права требования;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момент подачи настоящего заявления: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существуют обстоятельства, очевидно свидетельствующие о том, что Должник не в состоянии исполнить денежные обязательства и (или) обязанность по уплате обязательных платежей в установленный срок;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сумма задолженности Должника перед Кредитором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более 500 000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срок, в течение которого Должником не были исполнены обязательства, превышает 3 (три) месяца с момента наступления даты их исполнения.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более чем десять процентов совокупного размера денежных обязательств и (или) обязанности по уплате обязательных платежей, которые имеются у Должника и срок исполнения которых наступил, не исполнены в течение более чем одного месяца со дня, когда такие обязательства и (или) обязанность должны быть исполнены.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размер задолженности Должника перед Кредитором превышает стоимость его имущества, на которое может быть обращено взыскание в соответствии с действующим законодательством (п. 3 ст. 213.25 Закона о банкротстве и ст. 446 ГПК РФ).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Должник сообщает суду, что имеет счета в следующих банках и иных кредитных организациях и банковские карты (зарплатные, пенсионные, депозитные, кредитные):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Наименование банка №1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Наименование банка 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Наименование банка №3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  <w:t xml:space="preserve">Наименование банка №4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     Наименование банка №5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     Наименование банка №6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(Приложения №№ **-**).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Должник не привлекался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Кроме того, в настоящий момент отсутствуют сведения об известных Должнику уголовных и административных делах в отношении него, а также о наличии неснятой или непогашенной судимости.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Сделок с недвижимым имуществом, ценными бумагами, долями в уставном капитале, транспортными средствами и сделок на сумму свыше трехсот тысяч рублей в течение трех лет до даты подачи настоящего заявления Должником не совершались.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 общим смыслом п. 19 Постановления Пленума Верховного Суда РФ № 45 от 13.10.2015 г. «О некоторых вопросах, связанных с введением в действие процедур, применяемых в делах о несостоятельности (банкротстве) граждан» в качестве доказательства наличия у Должника денежных средств, достаточных для погашения расходов по делу о банкротстве, к настоящему заявлению приложен платежный документ об оплате денежных средств в размере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рублей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Таким образом, имеются признаки банкротства гражданина-должника, указанные в п. 3 ст. 213.6 Закона о банкротстве и основания для возбуждения судом дела о банкротстве в соответствии со статьями 213.3 и 213.4 Закона о банкротстве.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основании вышеизложенного, а также руководствуясь ст. ст. 6, 27, 38, 213.3, 213.4 Федерального закона «О несостоятельности (банкротстве)» от 26.10.2002 №127-ФЗ; ст. ст. 223, 224 АПК РФ,</w:t>
      </w:r>
    </w:p>
    <w:p w:rsidR="00000000" w:rsidDel="00000000" w:rsidP="00000000" w:rsidRDefault="00000000" w:rsidRPr="00000000" w14:paraId="00000063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ПРОШУ: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284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Признать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 ИМЯ ОТЧЕСТВО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несостоятельным (банкротом)и ввести процедуру реализации имущества (реструктуризации задолженности).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Назначить финансового управляющего из числа членов саморегулируемой организации «Союз менеджеров и арбитражных управляющих» (ОГРН 1027709028160, ИНН 7709395841, 109029, г. Москва, ул. Нижегородская, д.32, корп.15);.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Приложения: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0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Документ, подтверждающий направление копий заявления Кредитору  в 1 экз.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 как доказательство наличия у Должника денежных средств, достаточных для погашения расходов по делу о банкротстве на 1 л. в 1 экз.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 об оплате денежных средств на депозит суда в счет выплаты вознаграждения финансовому управляющему на 1 л. в 1 экз..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из налогового органа, подтверждающая отсутствие статуса индивидуального предпринимателя  на 1 л. в 1 экз.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паспорта гражданина-должника на 2 л. в 1 экз.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страхового свидетельства обязательного пенсионного страхования на 1 л. </w:t>
        <w:br w:type="textWrapping"/>
        <w:t xml:space="preserve">в 1 экз.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Свидетельства о постановке на учет физического лица вналогом органе серия 77 №016491601 на 1 л. в 1 экз.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свидетельства о расторжение брака №875161 на 1 л. в 1 экз.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свидетельства о государственной регистрации права на 2 л. в 1 экз.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ПТС 77 ТС 786420 на 2 л. в 1 экз.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свидетельства о рождении сына №498593 на 1 л. в 1 экз.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договора 6959/2014 от 06.10.2014г. об образовании на 4 л. в 1 экз.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с места учебы сына на 1 л. в 1 экз.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трудовой книжки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Справки о доходах Должника за 2013, 2014, 2015, 2016 года на 4 л. в 1 экз.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о состоянии индивидуального лицевого счета застрахованного лица (Должника) из ПФР на 2  л. в 1 экз.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из налогового органа об исполнении обязательств налогоплательщиком №57832 на 1 л. в 1 экз.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Кредитный договор № 65247/13 от 13.08.2013г. на 4 л. в 1 экз.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Уведомление от ОАО «МКБ» на 1 л. в 1экз.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Дополнительное соглашение №1 к договору № 65247/13 на 3 л. в 1 экз.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Уведомление от ОАО «МКБ» на 1 л. в 1экз.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Расчет суммы требований и выписка по счету по договору № 65247/13 на 6 л. в 1 экз.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Кредитный договор № 66502/13 от 16.08.2013г. на 4 л. в 1 экз.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Дополнительное соглашение №1 к договору № 66502/13 на 3 л. в 1 экз.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Расчет суммы требований и выписка по счету по договору № 66502/13 на 6 л. в 1 экз.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Выписка по счетам ОАО «МКБ» на 19 л. в 1 экз.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Кредитный договор №625/0000-0126442 от 30.10.2012г. на 2 л. в 1 экз.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о наличии счетов в ПАО «ВТБ24» на 1 л. в 1экз.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о задолженности перед ПАО «ВТБ24» на 1 л. в 1 экз.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Выписки по лицевым счетам в ПАО «ВТБ24» на 23 л. в 1экз.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Кредитный договор №17339/2012 от 30.10.2012г. на 10 л. в  1 экз.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о задолженности № 6451 от 04.05.2016г. на 1 л. в 1 экз.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Выписка по счету в ПАО АКБ «Связь Банк» на 7л. в 1 экз.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Выписки по счетам в АО «Глобэксбанк» на 24 л. в 1 экз.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Список кредиторов и должников Должника с расшифровкой задолженностей и указанием адресов кредиторов и должников в 1 экз.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Опись имущества Должника в 1 экз.</w:t>
      </w:r>
    </w:p>
    <w:p w:rsidR="00000000" w:rsidDel="00000000" w:rsidP="00000000" w:rsidRDefault="00000000" w:rsidRPr="00000000" w14:paraId="0000008D">
      <w:pPr>
        <w:shd w:fill="ffffff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7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96"/>
        <w:gridCol w:w="4843"/>
        <w:tblGridChange w:id="0">
          <w:tblGrid>
            <w:gridCol w:w="4796"/>
            <w:gridCol w:w="4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Должник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 /ФАМИЛИЯ ИМЯ ОТЧЕСТВО/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568" w:left="1134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632423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632423"/>
        <w:sz w:val="28"/>
        <w:szCs w:val="28"/>
        <w:u w:val="none"/>
        <w:shd w:fill="auto" w:val="clear"/>
        <w:vertAlign w:val="baseline"/>
        <w:rtl w:val="0"/>
      </w:rPr>
      <w:t xml:space="preserve">ООО «Банкрот Консалт»</w:t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  <w:rtl w:val="0"/>
      </w:rPr>
      <w:t xml:space="preserve">+7 (800) 200 65 51 (все регионы РФ)</w:t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www.bankrotconsult.ru</w:t>
      </w:r>
    </w:hyperlink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94" w:hanging="360"/>
      </w:pPr>
      <w:rPr>
        <w:sz w:val="22"/>
        <w:szCs w:val="22"/>
      </w:rPr>
    </w:lvl>
    <w:lvl w:ilvl="1">
      <w:start w:val="0"/>
      <w:numFmt w:val="bullet"/>
      <w:lvlText w:val="•"/>
      <w:lvlJc w:val="left"/>
      <w:pPr>
        <w:ind w:left="1114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834" w:hanging="180"/>
      </w:pPr>
      <w:rPr/>
    </w:lvl>
    <w:lvl w:ilvl="3">
      <w:start w:val="1"/>
      <w:numFmt w:val="decimal"/>
      <w:lvlText w:val="%4."/>
      <w:lvlJc w:val="left"/>
      <w:pPr>
        <w:ind w:left="2554" w:hanging="360"/>
      </w:pPr>
      <w:rPr/>
    </w:lvl>
    <w:lvl w:ilvl="4">
      <w:start w:val="1"/>
      <w:numFmt w:val="lowerLetter"/>
      <w:lvlText w:val="%5."/>
      <w:lvlJc w:val="left"/>
      <w:pPr>
        <w:ind w:left="3274" w:hanging="360"/>
      </w:pPr>
      <w:rPr/>
    </w:lvl>
    <w:lvl w:ilvl="5">
      <w:start w:val="1"/>
      <w:numFmt w:val="lowerRoman"/>
      <w:lvlText w:val="%6."/>
      <w:lvlJc w:val="right"/>
      <w:pPr>
        <w:ind w:left="3994" w:hanging="180"/>
      </w:pPr>
      <w:rPr/>
    </w:lvl>
    <w:lvl w:ilvl="6">
      <w:start w:val="1"/>
      <w:numFmt w:val="decimal"/>
      <w:lvlText w:val="%7."/>
      <w:lvlJc w:val="left"/>
      <w:pPr>
        <w:ind w:left="4714" w:hanging="360"/>
      </w:pPr>
      <w:rPr/>
    </w:lvl>
    <w:lvl w:ilvl="7">
      <w:start w:val="1"/>
      <w:numFmt w:val="lowerLetter"/>
      <w:lvlText w:val="%8."/>
      <w:lvlJc w:val="left"/>
      <w:pPr>
        <w:ind w:left="5434" w:hanging="360"/>
      </w:pPr>
      <w:rPr/>
    </w:lvl>
    <w:lvl w:ilvl="8">
      <w:start w:val="1"/>
      <w:numFmt w:val="lowerRoman"/>
      <w:lvlText w:val="%9."/>
      <w:lvlJc w:val="right"/>
      <w:pPr>
        <w:ind w:left="6154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394" w:hanging="360"/>
      </w:pPr>
      <w:rPr/>
    </w:lvl>
    <w:lvl w:ilvl="1">
      <w:start w:val="1"/>
      <w:numFmt w:val="lowerLetter"/>
      <w:lvlText w:val="%2."/>
      <w:lvlJc w:val="left"/>
      <w:pPr>
        <w:ind w:left="1114" w:hanging="360"/>
      </w:pPr>
      <w:rPr/>
    </w:lvl>
    <w:lvl w:ilvl="2">
      <w:start w:val="1"/>
      <w:numFmt w:val="lowerRoman"/>
      <w:lvlText w:val="%3."/>
      <w:lvlJc w:val="right"/>
      <w:pPr>
        <w:ind w:left="1834" w:hanging="180"/>
      </w:pPr>
      <w:rPr/>
    </w:lvl>
    <w:lvl w:ilvl="3">
      <w:start w:val="1"/>
      <w:numFmt w:val="decimal"/>
      <w:lvlText w:val="%4."/>
      <w:lvlJc w:val="left"/>
      <w:pPr>
        <w:ind w:left="2554" w:hanging="360"/>
      </w:pPr>
      <w:rPr/>
    </w:lvl>
    <w:lvl w:ilvl="4">
      <w:start w:val="1"/>
      <w:numFmt w:val="lowerLetter"/>
      <w:lvlText w:val="%5."/>
      <w:lvlJc w:val="left"/>
      <w:pPr>
        <w:ind w:left="3274" w:hanging="360"/>
      </w:pPr>
      <w:rPr/>
    </w:lvl>
    <w:lvl w:ilvl="5">
      <w:start w:val="1"/>
      <w:numFmt w:val="lowerRoman"/>
      <w:lvlText w:val="%6."/>
      <w:lvlJc w:val="right"/>
      <w:pPr>
        <w:ind w:left="3994" w:hanging="180"/>
      </w:pPr>
      <w:rPr/>
    </w:lvl>
    <w:lvl w:ilvl="6">
      <w:start w:val="1"/>
      <w:numFmt w:val="decimal"/>
      <w:lvlText w:val="%7."/>
      <w:lvlJc w:val="left"/>
      <w:pPr>
        <w:ind w:left="4714" w:hanging="360"/>
      </w:pPr>
      <w:rPr/>
    </w:lvl>
    <w:lvl w:ilvl="7">
      <w:start w:val="1"/>
      <w:numFmt w:val="lowerLetter"/>
      <w:lvlText w:val="%8."/>
      <w:lvlJc w:val="left"/>
      <w:pPr>
        <w:ind w:left="5434" w:hanging="360"/>
      </w:pPr>
      <w:rPr/>
    </w:lvl>
    <w:lvl w:ilvl="8">
      <w:start w:val="1"/>
      <w:numFmt w:val="lowerRoman"/>
      <w:lvlText w:val="%9."/>
      <w:lvlJc w:val="right"/>
      <w:pPr>
        <w:ind w:left="615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nkrotconsul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