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 </w:t>
      </w:r>
      <w:r>
        <w:rPr>
          <w:rFonts w:cs="Times New Roman" w:ascii="Times New Roman" w:hAnsi="Times New Roman"/>
          <w:sz w:val="18"/>
          <w:szCs w:val="18"/>
        </w:rPr>
        <w:t>В ____________________________ суд</w:t>
      </w:r>
    </w:p>
    <w:p>
      <w:pPr>
        <w:pStyle w:val="Normal"/>
        <w:jc w:val="right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г. _______________________________адрес суда </w:t>
      </w:r>
    </w:p>
    <w:p>
      <w:pPr>
        <w:pStyle w:val="Normal"/>
        <w:jc w:val="right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</w:t>
      </w:r>
      <w:r>
        <w:rPr>
          <w:rFonts w:cs="Times New Roman" w:ascii="Times New Roman" w:hAnsi="Times New Roman"/>
          <w:sz w:val="18"/>
          <w:szCs w:val="18"/>
        </w:rPr>
        <w:t>Заявитель (должник): _______________</w:t>
      </w:r>
    </w:p>
    <w:p>
      <w:pPr>
        <w:pStyle w:val="Normal"/>
        <w:jc w:val="right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</w:t>
      </w:r>
      <w:r>
        <w:rPr>
          <w:rFonts w:cs="Times New Roman" w:ascii="Times New Roman" w:hAnsi="Times New Roman"/>
          <w:sz w:val="18"/>
          <w:szCs w:val="18"/>
        </w:rPr>
        <w:t>Адрес: ___________________________</w:t>
      </w:r>
    </w:p>
    <w:p>
      <w:pPr>
        <w:pStyle w:val="Normal"/>
        <w:tabs>
          <w:tab w:val="left" w:pos="5400" w:leader="none"/>
        </w:tabs>
        <w:jc w:val="right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          </w:t>
      </w:r>
      <w:r>
        <w:rPr>
          <w:rFonts w:cs="Times New Roman" w:ascii="Times New Roman" w:hAnsi="Times New Roman"/>
          <w:b/>
          <w:bCs/>
          <w:sz w:val="18"/>
          <w:szCs w:val="18"/>
        </w:rPr>
        <w:t>Заинтересованные лица:</w:t>
      </w:r>
    </w:p>
    <w:p>
      <w:pPr>
        <w:pStyle w:val="Normal"/>
        <w:tabs>
          <w:tab w:val="left" w:pos="5400" w:leader="none"/>
        </w:tabs>
        <w:jc w:val="right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Судебный пристав исполнитель:  </w:t>
      </w:r>
    </w:p>
    <w:p>
      <w:pPr>
        <w:pStyle w:val="Normal"/>
        <w:jc w:val="right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_________________________________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Взыскатель: ПАО Банк________________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ЗАЯВЛЕНИЕ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о предоставлении рассрочки исполнения судебного акта</w:t>
      </w:r>
    </w:p>
    <w:p>
      <w:pPr>
        <w:pStyle w:val="Normal"/>
        <w:ind w:left="0" w:right="0" w:firstLine="90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«___»_______  ____г. </w:t>
      </w:r>
      <w:r>
        <w:rPr>
          <w:rFonts w:cs="Times New Roman" w:ascii="Times New Roman" w:hAnsi="Times New Roman"/>
          <w:i/>
          <w:sz w:val="22"/>
          <w:szCs w:val="22"/>
          <w:u w:val="single"/>
        </w:rPr>
        <w:t>(наименование суда)</w:t>
      </w:r>
      <w:r>
        <w:rPr>
          <w:rFonts w:cs="Times New Roman" w:ascii="Times New Roman" w:hAnsi="Times New Roman"/>
          <w:sz w:val="22"/>
          <w:szCs w:val="22"/>
        </w:rPr>
        <w:t xml:space="preserve"> принято решение о взыскании с меня </w:t>
      </w:r>
      <w:r>
        <w:rPr>
          <w:rFonts w:cs="Times New Roman" w:ascii="Times New Roman" w:hAnsi="Times New Roman"/>
          <w:color w:val="FF4000"/>
          <w:sz w:val="22"/>
          <w:szCs w:val="22"/>
        </w:rPr>
        <w:t>72 000 рублей</w:t>
      </w:r>
      <w:r>
        <w:rPr>
          <w:rFonts w:cs="Times New Roman" w:ascii="Times New Roman" w:hAnsi="Times New Roman"/>
          <w:sz w:val="22"/>
          <w:szCs w:val="22"/>
        </w:rPr>
        <w:t xml:space="preserve"> в пользу </w:t>
      </w:r>
      <w:r>
        <w:rPr>
          <w:rFonts w:cs="Times New Roman" w:ascii="Times New Roman" w:hAnsi="Times New Roman"/>
          <w:color w:val="FF4000"/>
          <w:sz w:val="22"/>
          <w:szCs w:val="22"/>
        </w:rPr>
        <w:t>ПАО «Банк».</w:t>
      </w:r>
      <w:r>
        <w:rPr>
          <w:rFonts w:cs="Times New Roman" w:ascii="Times New Roman" w:hAnsi="Times New Roman"/>
          <w:sz w:val="22"/>
          <w:szCs w:val="22"/>
        </w:rPr>
        <w:t xml:space="preserve"> «___»_______ ____г. судебным приставом-исполнителем возбуждено исполнительное производство № ________________________о ________________.</w:t>
      </w:r>
    </w:p>
    <w:p>
      <w:pPr>
        <w:pStyle w:val="ConsPlusNonformat"/>
        <w:widowControl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</w:t>
      </w: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</w:rPr>
        <w:t>В соответствии с ч. 3 ст. 2 Федерального закона от 20 июля 2020 г. № 215-ФЗ "Об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коронавирусной инфекции" рассрочка исполнения исполнительных документов, содержащих требования о взыскании задолженности по кредитному договору (займу) в отношении должников, являющихся получателями пенсии по старости, пенсии по инвалидности и (или) пенсии по случаю потери кормильца и не имеющих иных источников доходов и недвижимого имущества,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 если совокупный размер пенсии по старости, пенсии по инвалидности и (или) пенсии по случаю потери кормильца должника-гражданина составляет менее двух минимальных размеров оплаты труда, предоставляется на основании заявлений таких должников. Рассрочка предостав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</w:rPr>
        <w:t>ляется без обращения в суд, выдавший исполнительный документ, на срок, указанный в заявлении.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 настоящий момент я являюсь получателем пенсии по ______________. Размер пенсии составляет ______ рублей, что подтверждается справкой____________ (ПФР). Иных источников дохода у меня нет. Недвижимого имущества, кроме единственного пригодного для постоянного проживания, не имею.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Минимальный размер оплаты труда в 2021 году равен 12792</w:t>
      </w:r>
      <w:r>
        <w:rPr>
          <w:color w:val="000000"/>
          <w:sz w:val="22"/>
          <w:szCs w:val="22"/>
        </w:rPr>
        <w:t xml:space="preserve"> рублей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 Моя  пенсия менее двух минимальных размеров оплаты труда. В соответствии с ч. 5 ст. 64.1 ФЗ «Об исполнительном производстве» № 229-ФЗ должностное лицо службы судебных приставов рассматривает заявление в десятидневный срок со дня поступления к нему заявления.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На основании вышеизложенного и руководствуясь ч. 5 ст. 64.1 Федерального закона от 02.10.2007 № 229-ФЗ «Об исполнительном производстве»,</w:t>
      </w:r>
    </w:p>
    <w:p>
      <w:pPr>
        <w:pStyle w:val="Normal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прошу: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предоставить рассрочку исполнения требований исполнительных документов в рамках возбужденных исполнительных производств __/__/__-ИП сроком на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1 год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Приложения: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1. </w:t>
      </w:r>
      <w:bookmarkStart w:id="0" w:name="__DdeLink__2332_919837584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График погашения задолженности.</w:t>
      </w:r>
      <w:bookmarkEnd w:id="0"/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 Справка о размере пенсии.</w:t>
      </w:r>
    </w:p>
    <w:p>
      <w:pPr>
        <w:pStyle w:val="Normal"/>
        <w:widowControl/>
        <w:ind w:left="0" w:right="0" w:hanging="0"/>
        <w:jc w:val="right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«___»__________20__                                                                   ____________ /__________________/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фио                             подпись </w:t>
      </w:r>
    </w:p>
    <w:p>
      <w:pPr>
        <w:pStyle w:val="Normal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</w:rPr>
      </w:pPr>
      <w:r>
        <w:rPr/>
      </w:r>
    </w:p>
    <w:p>
      <w:pPr>
        <w:pStyle w:val="Normal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2"/>
          <w:u w:val="none"/>
        </w:rPr>
        <w:t>ГРАФИК</w:t>
      </w:r>
    </w:p>
    <w:p>
      <w:pPr>
        <w:pStyle w:val="Normal"/>
        <w:spacing w:before="0" w:after="10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color w:val="000000"/>
          <w:spacing w:val="0"/>
          <w:kern w:val="0"/>
          <w:sz w:val="24"/>
          <w:u w:val="none"/>
        </w:rPr>
        <w:t>погашения задолженности</w:t>
      </w:r>
    </w:p>
    <w:p>
      <w:pPr>
        <w:pStyle w:val="Normal"/>
        <w:spacing w:before="0" w:after="240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4"/>
          <w:u w:val="none"/>
        </w:rPr>
        <w:t xml:space="preserve">Общая сумма задолженности ФИО на 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4"/>
          <w:u w:val="none"/>
        </w:rPr>
        <w:t>01 августа 2021 составляет 72 000 (семьдесят две тысячи) рублей 00 копеек. Должнику предоставляется рассрочка на 12 месяцев со следующим графиком платежей.</w:t>
      </w:r>
    </w:p>
    <w:tbl>
      <w:tblPr>
        <w:tblW w:w="935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118"/>
        <w:gridCol w:w="3118"/>
        <w:gridCol w:w="3119"/>
      </w:tblGrid>
      <w:tr>
        <w:trPr/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>Дата платежа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>Сумма платежа, руб.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 xml:space="preserve">Примечания </w:t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>10.08.2021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 xml:space="preserve">6000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>10.0</w:t>
            </w:r>
            <w:r>
              <w:rPr/>
              <w:t>9</w:t>
            </w:r>
            <w:r>
              <w:rPr/>
              <w:t>.2021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 xml:space="preserve">6000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>10.</w:t>
            </w:r>
            <w:r>
              <w:rPr/>
              <w:t>10</w:t>
            </w:r>
            <w:r>
              <w:rPr/>
              <w:t>.2021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 xml:space="preserve">6000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>10.</w:t>
            </w:r>
            <w:r>
              <w:rPr/>
              <w:t>11</w:t>
            </w:r>
            <w:r>
              <w:rPr/>
              <w:t>.2021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 xml:space="preserve">6000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>10.</w:t>
            </w:r>
            <w:r>
              <w:rPr/>
              <w:t>12</w:t>
            </w:r>
            <w:r>
              <w:rPr/>
              <w:t>.2021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 xml:space="preserve">6000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>1</w:t>
            </w:r>
            <w:r>
              <w:rPr/>
              <w:t>1</w:t>
            </w:r>
            <w:r>
              <w:rPr/>
              <w:t>.0</w:t>
            </w:r>
            <w:r>
              <w:rPr/>
              <w:t>1</w:t>
            </w:r>
            <w:r>
              <w:rPr/>
              <w:t>.202</w:t>
            </w:r>
            <w:r>
              <w:rPr/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 xml:space="preserve">6000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>10.0</w:t>
            </w:r>
            <w:r>
              <w:rPr/>
              <w:t>2</w:t>
            </w:r>
            <w:r>
              <w:rPr/>
              <w:t>.202</w:t>
            </w:r>
            <w:r>
              <w:rPr/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 xml:space="preserve">6000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>10.0</w:t>
            </w:r>
            <w:r>
              <w:rPr/>
              <w:t>3</w:t>
            </w:r>
            <w:r>
              <w:rPr/>
              <w:t>.202</w:t>
            </w:r>
            <w:r>
              <w:rPr/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 xml:space="preserve">6000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>10.0</w:t>
            </w:r>
            <w:r>
              <w:rPr/>
              <w:t>4</w:t>
            </w:r>
            <w:r>
              <w:rPr/>
              <w:t>.202</w:t>
            </w:r>
            <w:r>
              <w:rPr/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 xml:space="preserve">6000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>1</w:t>
            </w:r>
            <w:r>
              <w:rPr/>
              <w:t>1</w:t>
            </w:r>
            <w:r>
              <w:rPr/>
              <w:t>.0</w:t>
            </w:r>
            <w:r>
              <w:rPr/>
              <w:t>5</w:t>
            </w:r>
            <w:r>
              <w:rPr/>
              <w:t>.202</w:t>
            </w:r>
            <w:r>
              <w:rPr/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 xml:space="preserve">6000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>10.0</w:t>
            </w:r>
            <w:r>
              <w:rPr/>
              <w:t>6</w:t>
            </w:r>
            <w:r>
              <w:rPr/>
              <w:t>.202</w:t>
            </w:r>
            <w:r>
              <w:rPr/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 xml:space="preserve">6000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>10.0</w:t>
            </w:r>
            <w:r>
              <w:rPr/>
              <w:t>7</w:t>
            </w:r>
            <w:r>
              <w:rPr/>
              <w:t>.202</w:t>
            </w:r>
            <w:r>
              <w:rPr/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 xml:space="preserve">6000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>Итого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  <w:t>72 000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24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</w:rPr>
      </w:pPr>
      <w:r>
        <w:rPr/>
      </w:r>
    </w:p>
    <w:p>
      <w:pPr>
        <w:pStyle w:val="Normal"/>
        <w:spacing w:before="0" w:after="240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</w:rPr>
        <w:t>Подписи и реквизиты сторон.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TimesNewRomanPSM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b0233a"/>
    <w:rPr>
      <w:color w:val="0000FF"/>
      <w:u w:val="single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Calibri" w:hAnsi="Calibri" w:eastAsia="Calibri" w:cs="" w:asciiTheme="minorHAnsi" w:cstheme="minorBidi" w:eastAsiaTheme="minorHAnsi" w:hAnsiTheme="minorHAnsi"/>
      <w:highlight w:val="yellow"/>
    </w:rPr>
  </w:style>
  <w:style w:type="character" w:styleId="ListLabel56">
    <w:name w:val="ListLabel 56"/>
    <w:qFormat/>
    <w:rPr>
      <w:highlight w:val="blue"/>
    </w:rPr>
  </w:style>
  <w:style w:type="character" w:styleId="ListLabel57">
    <w:name w:val="ListLabel 57"/>
    <w:qFormat/>
    <w:rPr/>
  </w:style>
  <w:style w:type="character" w:styleId="ListLabel58">
    <w:name w:val="ListLabel 58"/>
    <w:qFormat/>
    <w:rPr>
      <w:rFonts w:ascii="Calibri" w:hAnsi="Calibri" w:eastAsia="Calibri" w:cs="" w:asciiTheme="minorHAnsi" w:cstheme="minorBidi" w:eastAsiaTheme="minorHAnsi" w:hAnsiTheme="minorHAnsi"/>
      <w:highlight w:val="yello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00619"/>
    <w:pPr>
      <w:spacing w:before="0" w:after="200"/>
      <w:ind w:left="720" w:hanging="0"/>
      <w:contextualSpacing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LibreOffice/6.1.0.3$MacOSX_X86_64 LibreOffice_project/efb621ed25068d70781dc026f7e9c5187a4decd1</Application>
  <Pages>2</Pages>
  <Words>374</Words>
  <Characters>2681</Characters>
  <CharactersWithSpaces>3446</CharactersWithSpaces>
  <Paragraphs>55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2021-07-28T00:01:00Z</dcterms:created>
  <dc:creator>user</dc:creator>
  <dc:description/>
  <dc:language>en-US</dc:language>
  <cp:lastModifiedBy/>
  <dcterms:modified xsi:type="dcterms:W3CDTF">2021-07-31T11:09:08Z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